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70D1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D6289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70D15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>Об</w:t>
      </w:r>
      <w:r w:rsidR="00670D15">
        <w:rPr>
          <w:rFonts w:ascii="Times New Roman" w:hAnsi="Times New Roman"/>
          <w:sz w:val="28"/>
          <w:szCs w:val="28"/>
        </w:rPr>
        <w:t xml:space="preserve"> </w:t>
      </w:r>
      <w:r w:rsidR="00670D15" w:rsidRPr="00670D15">
        <w:rPr>
          <w:rFonts w:ascii="Times New Roman" w:hAnsi="Times New Roman"/>
          <w:sz w:val="28"/>
          <w:szCs w:val="28"/>
        </w:rPr>
        <w:t>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670D1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D15">
        <w:rPr>
          <w:rFonts w:ascii="Times New Roman" w:hAnsi="Times New Roman"/>
          <w:sz w:val="28"/>
          <w:szCs w:val="28"/>
        </w:rPr>
        <w:t xml:space="preserve">В соответствии с пунктом 10 части 1 статьи 14 Федерального закона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670D1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70D15">
        <w:rPr>
          <w:rFonts w:ascii="Times New Roman" w:hAnsi="Times New Roman"/>
          <w:sz w:val="28"/>
          <w:szCs w:val="28"/>
        </w:rPr>
        <w:t xml:space="preserve">, </w:t>
      </w:r>
      <w:r w:rsidR="000F789F">
        <w:rPr>
          <w:rFonts w:ascii="Times New Roman" w:hAnsi="Times New Roman"/>
          <w:sz w:val="28"/>
          <w:szCs w:val="28"/>
        </w:rPr>
        <w:t xml:space="preserve">с пунктом 8 статьи 16 </w:t>
      </w:r>
      <w:r w:rsidRPr="00670D15">
        <w:rPr>
          <w:rFonts w:ascii="Times New Roman" w:hAnsi="Times New Roman"/>
          <w:sz w:val="28"/>
          <w:szCs w:val="28"/>
        </w:rPr>
        <w:t>Федеральн</w:t>
      </w:r>
      <w:r w:rsidR="000F789F">
        <w:rPr>
          <w:rFonts w:ascii="Times New Roman" w:hAnsi="Times New Roman"/>
          <w:sz w:val="28"/>
          <w:szCs w:val="28"/>
        </w:rPr>
        <w:t>ого</w:t>
      </w:r>
      <w:r w:rsidRPr="00670D15">
        <w:rPr>
          <w:rFonts w:ascii="Times New Roman" w:hAnsi="Times New Roman"/>
          <w:sz w:val="28"/>
          <w:szCs w:val="28"/>
        </w:rPr>
        <w:t xml:space="preserve"> закон</w:t>
      </w:r>
      <w:r w:rsidR="000F789F">
        <w:rPr>
          <w:rFonts w:ascii="Times New Roman" w:hAnsi="Times New Roman"/>
          <w:sz w:val="28"/>
          <w:szCs w:val="28"/>
        </w:rPr>
        <w:t>а</w:t>
      </w:r>
      <w:r w:rsidRPr="00670D15">
        <w:rPr>
          <w:rFonts w:ascii="Times New Roman" w:hAnsi="Times New Roman"/>
          <w:sz w:val="28"/>
          <w:szCs w:val="28"/>
        </w:rPr>
        <w:t xml:space="preserve"> от 22.11.1995 </w:t>
      </w:r>
      <w:r w:rsidR="00230651">
        <w:rPr>
          <w:rFonts w:ascii="Times New Roman" w:hAnsi="Times New Roman"/>
          <w:sz w:val="28"/>
          <w:szCs w:val="28"/>
        </w:rPr>
        <w:t>№ 171-ФЗ «</w:t>
      </w:r>
      <w:r w:rsidRPr="00670D15">
        <w:rPr>
          <w:rFonts w:ascii="Times New Roman" w:hAnsi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30651">
        <w:rPr>
          <w:rFonts w:ascii="Times New Roman" w:hAnsi="Times New Roman"/>
          <w:sz w:val="28"/>
          <w:szCs w:val="28"/>
        </w:rPr>
        <w:t>распития) алкогольной продукции»</w:t>
      </w:r>
      <w:r w:rsidRPr="00670D15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23.12.2020 </w:t>
      </w:r>
      <w:r w:rsidR="00230651">
        <w:rPr>
          <w:rFonts w:ascii="Times New Roman" w:hAnsi="Times New Roman"/>
          <w:sz w:val="28"/>
          <w:szCs w:val="28"/>
        </w:rPr>
        <w:t>№</w:t>
      </w:r>
      <w:r w:rsidRPr="00670D15">
        <w:rPr>
          <w:rFonts w:ascii="Times New Roman" w:hAnsi="Times New Roman"/>
          <w:sz w:val="28"/>
          <w:szCs w:val="28"/>
        </w:rPr>
        <w:t xml:space="preserve"> 2220 </w:t>
      </w:r>
      <w:r w:rsidR="00230651">
        <w:rPr>
          <w:rFonts w:ascii="Times New Roman" w:hAnsi="Times New Roman"/>
          <w:sz w:val="28"/>
          <w:szCs w:val="28"/>
        </w:rPr>
        <w:t>«</w:t>
      </w:r>
      <w:r w:rsidRPr="00670D15">
        <w:rPr>
          <w:rFonts w:ascii="Times New Roman" w:hAnsi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30651">
        <w:rPr>
          <w:rFonts w:ascii="Times New Roman" w:hAnsi="Times New Roman"/>
          <w:sz w:val="28"/>
          <w:szCs w:val="28"/>
        </w:rPr>
        <w:t>»</w:t>
      </w:r>
      <w:r w:rsidRPr="00670D15">
        <w:rPr>
          <w:rFonts w:ascii="Times New Roman" w:hAnsi="Times New Roman"/>
          <w:sz w:val="28"/>
          <w:szCs w:val="28"/>
        </w:rPr>
        <w:t>,</w:t>
      </w:r>
      <w:r w:rsidR="000F789F" w:rsidRPr="000F789F">
        <w:t xml:space="preserve"> </w:t>
      </w:r>
      <w:r w:rsidR="000F789F" w:rsidRPr="000F789F">
        <w:rPr>
          <w:rFonts w:ascii="Times New Roman" w:hAnsi="Times New Roman"/>
          <w:sz w:val="28"/>
          <w:szCs w:val="28"/>
        </w:rPr>
        <w:t xml:space="preserve">статьей 2 Закона Ханты-Мансийского автономного округа - Югры от 16.06.2016 </w:t>
      </w:r>
      <w:r w:rsidR="000F789F">
        <w:rPr>
          <w:rFonts w:ascii="Times New Roman" w:hAnsi="Times New Roman"/>
          <w:sz w:val="28"/>
          <w:szCs w:val="28"/>
        </w:rPr>
        <w:t>№</w:t>
      </w:r>
      <w:r w:rsidR="000F789F" w:rsidRPr="000F789F">
        <w:rPr>
          <w:rFonts w:ascii="Times New Roman" w:hAnsi="Times New Roman"/>
          <w:sz w:val="28"/>
          <w:szCs w:val="28"/>
        </w:rPr>
        <w:t xml:space="preserve"> 46-оз </w:t>
      </w:r>
      <w:r w:rsidR="000F789F">
        <w:rPr>
          <w:rFonts w:ascii="Times New Roman" w:hAnsi="Times New Roman"/>
          <w:sz w:val="28"/>
          <w:szCs w:val="28"/>
        </w:rPr>
        <w:t>«</w:t>
      </w:r>
      <w:r w:rsidR="000F789F" w:rsidRPr="000F789F">
        <w:rPr>
          <w:rFonts w:ascii="Times New Roman" w:hAnsi="Times New Roman"/>
          <w:sz w:val="28"/>
          <w:szCs w:val="28"/>
        </w:rPr>
        <w:t>О регулировании отдельных вопросов в области оборота этилового спирта, алкогольной и спиртосодержащей продукции в Ханты-Манс</w:t>
      </w:r>
      <w:r w:rsidR="000F789F">
        <w:rPr>
          <w:rFonts w:ascii="Times New Roman" w:hAnsi="Times New Roman"/>
          <w:sz w:val="28"/>
          <w:szCs w:val="28"/>
        </w:rPr>
        <w:t>ийском автономном округе – Югре»</w:t>
      </w:r>
      <w:r>
        <w:rPr>
          <w:rFonts w:ascii="Times New Roman" w:hAnsi="Times New Roman"/>
          <w:sz w:val="28"/>
          <w:szCs w:val="28"/>
        </w:rPr>
        <w:t>,</w:t>
      </w:r>
      <w:r w:rsidRPr="00670D15">
        <w:t xml:space="preserve"> </w:t>
      </w:r>
      <w:r w:rsidRPr="00670D15">
        <w:rPr>
          <w:rFonts w:ascii="Times New Roman" w:hAnsi="Times New Roman"/>
          <w:sz w:val="28"/>
          <w:szCs w:val="28"/>
        </w:rPr>
        <w:t>руководствуясь Уставом сельского поселения Выкатной:</w:t>
      </w:r>
    </w:p>
    <w:p w:rsidR="00670D15" w:rsidRDefault="00670D1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651" w:rsidRPr="00230651" w:rsidRDefault="00230651" w:rsidP="002306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6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72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335" w:rsidRPr="00E72335">
        <w:rPr>
          <w:rFonts w:ascii="Times New Roman" w:eastAsia="Times New Roman" w:hAnsi="Times New Roman"/>
          <w:sz w:val="28"/>
          <w:szCs w:val="28"/>
          <w:lang w:eastAsia="ru-RU"/>
        </w:rPr>
        <w:t>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минимальное расстояние от детских, образовательных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Ханты-Мансийского автономного округа - Югры, объектов военного назначения до границ, прилегающих к ним территорий, на которых не допускается розничная продажа алкогольной продукции, определяется следующим способом: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при наличии обособленной территории - окружностью с радиусом 30 метров от входов для посетителей на обособленную территорию;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обособленной территории - окружностью с радиусом 30 метров от входов для посетителей в здание (строение, сооружение), в котором расположены организации и (или) объекты;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2) минимальное расстояние от медицинских организаций до границ, прилегающих к ним территорий, на которых не допускается розничная продажа алкогольной продукции, определяется следующим способом: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при наличии обособленной территории - окружностью с радиусом 30 метров от входов для посетителей на обособленную территорию;</w:t>
      </w:r>
    </w:p>
    <w:p w:rsid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обособленной территории - окружностью с радиусом 30 метров от входов для посетителей в здание (строение, сооружение), в котором расположены организации и (или) объекты;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3) минимальное расстояние от детской игровой (спортивной) площадки - расстояние от детской игровой (спортивной) площадки до входа в торговый объект, равное 30 метрам, при условии нахождения такого входа в пределах прямой видимости с территории детской игровой (спортивной) площадки, находящейся на придомовой территории или на территории общего пользования, измеряемое по прямой линии от ограждения или покрытия детской игровой (спортивной) площадки, а при отсутствии четких границ - от ближайшего элемента оборудования детской игровой (спортивной) площадки до входа в торговый объект. В случае, если вход в торговый объект находится на расстоянии 30 и менее метров от детской игровой (спортивной) площадки и вне пределов прямой видимости с территории детской игровой (спортивной) площадки из-за объектов, права на которые не зарегистрированы в Едином государственном реестре недвижимости, из-за малых архитектурных форм, ограждающих конструкций, заборов, оград, изгородей, такой вход в торговый объект считается находящимся в пределах минимального расстояния от детской игровой (спортивной) площадки.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случаях, когда организации и (или) объекты, на территории которых не допускается розничная продажа алкогольной продукции и объект торговли общественного питания расположены в разных частях одного здания, сооружения, помещения (имеют один почтовый адрес), но имеют обособленные входы и выходы, расстояние определяется от входов для посетителей в часть здания (строения, сооружения), в котором расположена </w:t>
      </w: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и (или) объект, на территории которой не допускается розничная продажа алкогольной продукции.</w:t>
      </w: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9F" w:rsidRP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89F">
        <w:rPr>
          <w:rFonts w:ascii="Times New Roman" w:eastAsia="Times New Roman" w:hAnsi="Times New Roman"/>
          <w:sz w:val="28"/>
          <w:szCs w:val="28"/>
          <w:lang w:eastAsia="ru-RU"/>
        </w:rPr>
        <w:t>3. Границы прилегающих территорий к некоторым организациям и (или) объектам, указанным в пункте 2, определяются с учетом всех видов для посетителей на обособленную территорию, а при отсутствии обособленной территории - с учетом всех входов для посетителей в здание (строение, сооружение), в котором расположены указанные организации и (или) объекты, за исключением входов, которые не используются для входа постоянно (пожарный, запасной).</w:t>
      </w:r>
    </w:p>
    <w:p w:rsidR="000F789F" w:rsidRDefault="000F789F" w:rsidP="000F7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5424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454249" w:rsidRDefault="0045424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5424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789F"/>
    <w:rsid w:val="001069F7"/>
    <w:rsid w:val="00230651"/>
    <w:rsid w:val="002D48DB"/>
    <w:rsid w:val="00454249"/>
    <w:rsid w:val="004B68CF"/>
    <w:rsid w:val="004C2899"/>
    <w:rsid w:val="00531B29"/>
    <w:rsid w:val="00536D61"/>
    <w:rsid w:val="005F0040"/>
    <w:rsid w:val="00604CE4"/>
    <w:rsid w:val="00670D15"/>
    <w:rsid w:val="006E6ABD"/>
    <w:rsid w:val="008D6289"/>
    <w:rsid w:val="0095752A"/>
    <w:rsid w:val="0096743A"/>
    <w:rsid w:val="009E755D"/>
    <w:rsid w:val="00A61365"/>
    <w:rsid w:val="00CE794D"/>
    <w:rsid w:val="00E72335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653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2022-12-14T06:00:00Z</cp:lastPrinted>
  <dcterms:created xsi:type="dcterms:W3CDTF">2020-12-23T06:21:00Z</dcterms:created>
  <dcterms:modified xsi:type="dcterms:W3CDTF">2022-12-14T06:00:00Z</dcterms:modified>
</cp:coreProperties>
</file>